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F9B1" w14:textId="52E3EC9C" w:rsidR="00257057" w:rsidRDefault="00257057" w:rsidP="00257057">
      <w:pPr>
        <w:pStyle w:val="Vrazncitt"/>
      </w:pPr>
      <w:r>
        <w:t>Speciál: Pomoc Ukrajině a související právní dotazy</w:t>
      </w:r>
      <w:r w:rsidR="00E9218E">
        <w:t xml:space="preserve"> 2</w:t>
      </w:r>
    </w:p>
    <w:p w14:paraId="0F8ED0B2" w14:textId="760C5EB6" w:rsidR="00257057" w:rsidRDefault="00257057" w:rsidP="00257057"/>
    <w:p w14:paraId="2EA4BAEE" w14:textId="77777777" w:rsidR="0063489E" w:rsidRPr="0063489E" w:rsidRDefault="0063489E" w:rsidP="0063489E">
      <w:pPr>
        <w:pStyle w:val="Odstavecseseznamem"/>
        <w:numPr>
          <w:ilvl w:val="0"/>
          <w:numId w:val="4"/>
        </w:numPr>
        <w:rPr>
          <w:b/>
          <w:bCs/>
        </w:rPr>
      </w:pPr>
      <w:r w:rsidRPr="0063489E">
        <w:rPr>
          <w:b/>
          <w:bCs/>
        </w:rPr>
        <w:t>Uprchlíkům z Ukrajiny chceme nabídnout ubytování v obecní nemovitosti, je třeba zveřejnit záměr?</w:t>
      </w:r>
    </w:p>
    <w:p w14:paraId="555EF91E" w14:textId="77777777" w:rsidR="0063489E" w:rsidRPr="0063489E" w:rsidRDefault="0063489E" w:rsidP="0063489E">
      <w:pPr>
        <w:pStyle w:val="Odstavecseseznamem"/>
        <w:shd w:val="clear" w:color="auto" w:fill="FAFAFA"/>
        <w:spacing w:after="100" w:afterAutospacing="1" w:line="240" w:lineRule="auto"/>
        <w:rPr>
          <w:rFonts w:eastAsia="Times New Roman" w:cstheme="minorHAnsi"/>
          <w:lang w:eastAsia="cs-CZ"/>
        </w:rPr>
      </w:pPr>
      <w:r w:rsidRPr="0063489E">
        <w:rPr>
          <w:rFonts w:eastAsia="Times New Roman" w:cstheme="minorHAnsi"/>
          <w:lang w:eastAsia="cs-CZ"/>
        </w:rPr>
        <w:t>Jakkoliv chápeme nezbytnost rychlého řešení v dané situaci, nelze z našeho pohledu ani v těchto případech postupovat v rozporu se zákonem.</w:t>
      </w:r>
    </w:p>
    <w:p w14:paraId="3787C80B" w14:textId="77777777" w:rsidR="0063489E" w:rsidRPr="0063489E" w:rsidRDefault="0063489E" w:rsidP="0063489E">
      <w:pPr>
        <w:pStyle w:val="Odstavecseseznamem"/>
        <w:shd w:val="clear" w:color="auto" w:fill="FAFAFA"/>
        <w:spacing w:after="100" w:afterAutospacing="1" w:line="240" w:lineRule="auto"/>
        <w:rPr>
          <w:rFonts w:eastAsia="Times New Roman" w:cstheme="minorHAnsi"/>
          <w:lang w:eastAsia="cs-CZ"/>
        </w:rPr>
      </w:pPr>
      <w:r w:rsidRPr="0063489E">
        <w:rPr>
          <w:rFonts w:eastAsia="Times New Roman" w:cstheme="minorHAnsi"/>
          <w:lang w:eastAsia="cs-CZ"/>
        </w:rPr>
        <w:t>Podle ustanovení § 39 odst. 3 zákona o obcích platí, že </w:t>
      </w:r>
      <w:r w:rsidRPr="0063489E">
        <w:rPr>
          <w:rFonts w:eastAsia="Times New Roman" w:cstheme="minorHAnsi"/>
          <w:b/>
          <w:bCs/>
          <w:lang w:eastAsia="cs-CZ"/>
        </w:rPr>
        <w:t>povinnost zveřejnit záměr se nevztahuje</w:t>
      </w:r>
      <w:r w:rsidRPr="0063489E">
        <w:rPr>
          <w:rFonts w:eastAsia="Times New Roman" w:cstheme="minorHAnsi"/>
          <w:lang w:eastAsia="cs-CZ"/>
        </w:rPr>
        <w:t> mj. </w:t>
      </w:r>
      <w:r w:rsidRPr="0063489E">
        <w:rPr>
          <w:rFonts w:eastAsia="Times New Roman" w:cstheme="minorHAnsi"/>
          <w:b/>
          <w:bCs/>
          <w:lang w:eastAsia="cs-CZ"/>
        </w:rPr>
        <w:t>na pronájem</w:t>
      </w:r>
      <w:r w:rsidRPr="0063489E">
        <w:rPr>
          <w:rFonts w:eastAsia="Times New Roman" w:cstheme="minorHAnsi"/>
          <w:lang w:eastAsia="cs-CZ"/>
        </w:rPr>
        <w:t> </w:t>
      </w:r>
      <w:r w:rsidRPr="0063489E">
        <w:rPr>
          <w:rFonts w:eastAsia="Times New Roman" w:cstheme="minorHAnsi"/>
          <w:b/>
          <w:bCs/>
          <w:lang w:eastAsia="cs-CZ"/>
        </w:rPr>
        <w:t>bytů</w:t>
      </w:r>
      <w:r w:rsidRPr="0063489E">
        <w:rPr>
          <w:rFonts w:eastAsia="Times New Roman" w:cstheme="minorHAnsi"/>
          <w:lang w:eastAsia="cs-CZ"/>
        </w:rPr>
        <w:t> anebo na pronájem či výpůjčku majetku obce na dobu kratší než 30 dnů.  </w:t>
      </w:r>
    </w:p>
    <w:p w14:paraId="6F122729" w14:textId="77777777" w:rsidR="0063489E" w:rsidRPr="0063489E" w:rsidRDefault="0063489E" w:rsidP="0063489E">
      <w:pPr>
        <w:pStyle w:val="Odstavecseseznamem"/>
        <w:shd w:val="clear" w:color="auto" w:fill="FAFAFA"/>
        <w:spacing w:after="100" w:afterAutospacing="1" w:line="240" w:lineRule="auto"/>
        <w:rPr>
          <w:rFonts w:eastAsia="Times New Roman" w:cstheme="minorHAnsi"/>
          <w:lang w:eastAsia="cs-CZ"/>
        </w:rPr>
      </w:pPr>
      <w:r w:rsidRPr="0063489E">
        <w:rPr>
          <w:rFonts w:eastAsia="Times New Roman" w:cstheme="minorHAnsi"/>
          <w:lang w:eastAsia="cs-CZ"/>
        </w:rPr>
        <w:t>Bez zveřejnění záměru lze tedy realizovat krátkodobý pronájem či výpůjčku jakýchkoli prostor (do 30 dnů) nebo pronájem bytu. Výpůjčce na dobu delší než 30 dnů by zveřejnění záměru již dle zákona mělo předcházet. S ohledem na uvedené doporučujeme postupovat obezřetně s tím, že pokud by se mělo jednat o delší bezúplatné přenechání prostor (tedy výpůjčku), mělo by dojít ke zveřejnění záměru (v tomto ohledu nelze ale vyloučit budoucí názorový posun).</w:t>
      </w:r>
    </w:p>
    <w:p w14:paraId="14BECADE" w14:textId="780742D6" w:rsidR="0063489E" w:rsidRDefault="0063489E" w:rsidP="0063489E">
      <w:pPr>
        <w:rPr>
          <w:rFonts w:cstheme="minorHAnsi"/>
        </w:rPr>
      </w:pPr>
    </w:p>
    <w:p w14:paraId="4EF91A64" w14:textId="77777777" w:rsidR="0063489E" w:rsidRPr="0063489E" w:rsidRDefault="0063489E" w:rsidP="0063489E">
      <w:pPr>
        <w:pStyle w:val="Odstavecseseznamem"/>
        <w:numPr>
          <w:ilvl w:val="0"/>
          <w:numId w:val="4"/>
        </w:numPr>
        <w:rPr>
          <w:b/>
          <w:bCs/>
        </w:rPr>
      </w:pPr>
      <w:r w:rsidRPr="0063489E">
        <w:rPr>
          <w:b/>
          <w:bCs/>
        </w:rPr>
        <w:t>Vláda vyhlásila nouzový stav, je možné konat zasedání zastupitelstva dříve než za 7 dní po zveřejnění programu a pozvánky na úřední desce?</w:t>
      </w:r>
    </w:p>
    <w:p w14:paraId="499C0C18" w14:textId="11AE8BFD" w:rsidR="0063489E" w:rsidRDefault="0063489E" w:rsidP="0063489E">
      <w:pPr>
        <w:pStyle w:val="Odstavecseseznamem"/>
      </w:pPr>
      <w:r w:rsidRPr="0063489E">
        <w:t>V době nouzového stavu je v určitých situacích možné „zkrátit“ tento čas až na 2 dny před zasedáním, avšak pouze pro záležitosti, které se týkají vyhlášeného krizového (nouzového) stavu. Vláda vyhlásila nouzový stav z důvodu nutnosti reagovat na migrační vlnu velkého rozsahu na území ČR. Jsme tedy toho názoru, že má-li být v rámci zastupitelstva projednávána pomoc uprchlíkům na území ČR, pak postačí zveřejnění programu a informace o místě a čase zasedání 2 dny před zasedáním, pro ostatní záležitosti by však mělo být zachováno standardních 7 dnů.</w:t>
      </w:r>
    </w:p>
    <w:p w14:paraId="20B01E74" w14:textId="70B4716A" w:rsidR="00FF2C9F" w:rsidRDefault="00FF2C9F" w:rsidP="00FF2C9F"/>
    <w:p w14:paraId="09B99E92" w14:textId="334EE240" w:rsidR="00FF2C9F" w:rsidRDefault="00FF2C9F" w:rsidP="00FF2C9F">
      <w:pPr>
        <w:pStyle w:val="Odstavecseseznamem"/>
        <w:numPr>
          <w:ilvl w:val="0"/>
          <w:numId w:val="4"/>
        </w:numPr>
        <w:rPr>
          <w:b/>
          <w:bCs/>
        </w:rPr>
      </w:pPr>
      <w:r w:rsidRPr="00FF2C9F">
        <w:rPr>
          <w:b/>
          <w:bCs/>
        </w:rPr>
        <w:t>Jak je to s poplatkovými povinnostmi uprchlíků z Ukrajiny, musí hradit některé místní poplatky?</w:t>
      </w:r>
    </w:p>
    <w:p w14:paraId="59660729" w14:textId="77777777" w:rsidR="00FF2C9F" w:rsidRPr="00FF2C9F" w:rsidRDefault="00FF2C9F" w:rsidP="00FF2C9F">
      <w:pPr>
        <w:pStyle w:val="Odstavecseseznamem"/>
      </w:pPr>
      <w:r w:rsidRPr="00FF2C9F">
        <w:t>Jelikož nelze předpokládat, že by na území obce pobývali za úplatu, neměl by jejich pobyt podléhat místnímu poplatku z pobytu, jelikož ten se vztahuje pouze na úplatné pobyty.</w:t>
      </w:r>
    </w:p>
    <w:p w14:paraId="3A2DA5AF" w14:textId="5B2FD778" w:rsidR="00FF2C9F" w:rsidRPr="00FF2C9F" w:rsidRDefault="00FF2C9F" w:rsidP="00FF2C9F">
      <w:pPr>
        <w:pStyle w:val="Odstavecseseznamem"/>
      </w:pPr>
      <w:r w:rsidRPr="00FF2C9F">
        <w:t>U místního poplatku za obecní systém odpadového hospodářství by teoreticky mohlo jít o osobou přihlášenou v obci, pokud zde bude pobývat přechodně po dobu delší než 3 měsíce, nebo bude žadatelem o udělení mezinárodní či dočasné ochrany – v takové případě lze, jsou-li pro to důvody, přistoupit k prominutí místního poplatku.</w:t>
      </w:r>
    </w:p>
    <w:p w14:paraId="0439F2BC" w14:textId="77777777" w:rsidR="00FF2C9F" w:rsidRPr="00FF2C9F" w:rsidRDefault="00FF2C9F" w:rsidP="00FF2C9F">
      <w:pPr>
        <w:pStyle w:val="Odstavecseseznamem"/>
      </w:pPr>
      <w:r w:rsidRPr="00FF2C9F">
        <w:t>U místního poplatku za obecní systém odpadového hospodářství lze rozhodnout na žádost poplatníka individuálně. U tohoto i dalších místních poplatků pak lze rozhodnout o prominutí poplatkové povinnosti plošně (ve vztahu k určité skupině osob), a to z důvodu mimořádné události.  </w:t>
      </w:r>
    </w:p>
    <w:p w14:paraId="744A86F7" w14:textId="22EF133A" w:rsidR="00FF2C9F" w:rsidRDefault="00FF2C9F" w:rsidP="00FF2C9F">
      <w:pPr>
        <w:pStyle w:val="Odstavecseseznamem"/>
        <w:rPr>
          <w:b/>
          <w:bCs/>
        </w:rPr>
      </w:pPr>
    </w:p>
    <w:p w14:paraId="48C15EA7" w14:textId="004B14DD" w:rsidR="00FF2C9F" w:rsidRDefault="00FF2C9F" w:rsidP="00FF2C9F">
      <w:pPr>
        <w:pStyle w:val="Odstavecseseznamem"/>
        <w:rPr>
          <w:b/>
          <w:bCs/>
        </w:rPr>
      </w:pPr>
    </w:p>
    <w:p w14:paraId="5B6C251F" w14:textId="77777777" w:rsidR="00FF2C9F" w:rsidRPr="00FF2C9F" w:rsidRDefault="00FF2C9F" w:rsidP="00FF2C9F">
      <w:pPr>
        <w:pStyle w:val="Odstavecseseznamem"/>
        <w:rPr>
          <w:b/>
          <w:bCs/>
        </w:rPr>
      </w:pPr>
    </w:p>
    <w:p w14:paraId="08F060AF" w14:textId="3D590A8E" w:rsidR="00FF2C9F" w:rsidRDefault="00FF2C9F" w:rsidP="00FF2C9F">
      <w:pPr>
        <w:pStyle w:val="Odstavecseseznamem"/>
        <w:numPr>
          <w:ilvl w:val="0"/>
          <w:numId w:val="4"/>
        </w:numPr>
        <w:rPr>
          <w:b/>
          <w:bCs/>
        </w:rPr>
      </w:pPr>
      <w:r w:rsidRPr="00FF2C9F">
        <w:rPr>
          <w:b/>
          <w:bCs/>
        </w:rPr>
        <w:lastRenderedPageBreak/>
        <w:t>Je možné v souvislosti s válkou na Ukrajině poskytovat dary, nebo je nezbytné finanční příspěvky poskytovat jako dotace?</w:t>
      </w:r>
    </w:p>
    <w:p w14:paraId="29EC9391" w14:textId="77777777" w:rsidR="00FF2C9F" w:rsidRPr="00FF2C9F" w:rsidRDefault="00FF2C9F" w:rsidP="00FF2C9F">
      <w:pPr>
        <w:pStyle w:val="Odstavecseseznamem"/>
      </w:pPr>
      <w:r w:rsidRPr="00FF2C9F">
        <w:t>Zákon neomezuje (kromě schvalování zastupitelstvem od určité výše) poskytování finančních příspěvků v tom, zda má jít o dary či dotace. Lze se setkat s názory, že obce by měly upřednostňovat formu dotace, avšak zákon takový požadavek výslovně nestanovuje, tudíž poskytování darů není vyloučeno.</w:t>
      </w:r>
    </w:p>
    <w:p w14:paraId="73E5F644" w14:textId="1386EC99" w:rsidR="00FF2C9F" w:rsidRPr="00FF2C9F" w:rsidRDefault="00FF2C9F" w:rsidP="00FF2C9F">
      <w:pPr>
        <w:pStyle w:val="Odstavecseseznamem"/>
      </w:pPr>
      <w:r w:rsidRPr="00FF2C9F">
        <w:t>Je-li finanční příspěvek poskytován neziskovým organizacím, je dle našeho názoru forma daru, která je z povahy věci méně administrativně náročná, vhodnější – již z podstaty fungování neziskové organizace plyne účel, na jaký budou prostředky využity. Totéž podle našeho názoru platí i v případě poskytování příspěvku fyzickým osobám v této souvislosti.</w:t>
      </w:r>
    </w:p>
    <w:p w14:paraId="582591AD" w14:textId="77777777" w:rsidR="00FF2C9F" w:rsidRPr="00FF2C9F" w:rsidRDefault="00FF2C9F" w:rsidP="00FF2C9F">
      <w:pPr>
        <w:pStyle w:val="Odstavecseseznamem"/>
      </w:pPr>
      <w:r w:rsidRPr="00FF2C9F">
        <w:rPr>
          <w:lang w:eastAsia="cs-CZ"/>
        </w:rPr>
        <w:t>Pokud má obec v případě poskytování finančních prostředků zájem kontrolovat, jakým způsobem budou finanční prostředky konkrétně využity, lze využít formu dotace, kdy zákon mj. stanovuje povinnost vyúčtování dotace. Nelze však ani vyloučit uzavření darovací smlouvy, kde obec jako dárce ve smlouvě stanoví účel, ke kterému mají být poskytnuté peníze použity a způsob, jak bude uvedené kontrolováno.</w:t>
      </w:r>
    </w:p>
    <w:p w14:paraId="43A273F4" w14:textId="1F201E46" w:rsidR="00FF2C9F" w:rsidRDefault="00FF2C9F" w:rsidP="00FF2C9F">
      <w:pPr>
        <w:rPr>
          <w:b/>
          <w:bCs/>
        </w:rPr>
      </w:pPr>
    </w:p>
    <w:p w14:paraId="1DEB3FBD" w14:textId="77777777" w:rsidR="00FF2C9F" w:rsidRPr="00FF2C9F" w:rsidRDefault="00FF2C9F" w:rsidP="00FF2C9F">
      <w:pPr>
        <w:pStyle w:val="Odstavecseseznamem"/>
        <w:numPr>
          <w:ilvl w:val="0"/>
          <w:numId w:val="4"/>
        </w:numPr>
        <w:rPr>
          <w:b/>
          <w:bCs/>
        </w:rPr>
      </w:pPr>
      <w:r w:rsidRPr="00FF2C9F">
        <w:rPr>
          <w:b/>
          <w:bCs/>
        </w:rPr>
        <w:t>Z důvodu války na Ukrajině jsme se rozhodli ukončit partnerství s obcí v Rusku. Kdo o ukončení spolupráce rozhoduje?</w:t>
      </w:r>
    </w:p>
    <w:p w14:paraId="2E362B96" w14:textId="1F35365C" w:rsidR="00FF2C9F" w:rsidRPr="003E2D82" w:rsidRDefault="003E2D82" w:rsidP="00AB5C5E">
      <w:pPr>
        <w:pStyle w:val="Odstavecseseznamem"/>
        <w:rPr>
          <w:b/>
          <w:bCs/>
        </w:rPr>
      </w:pPr>
      <w:r w:rsidRPr="003E2D82">
        <w:rPr>
          <w:shd w:val="clear" w:color="auto" w:fill="FAFAFA"/>
        </w:rPr>
        <w:t>Rozhodování o spolupráci obce s jinými obcemi a rozhodování o formě této spolupráce je vyhrazenou pravomocí zastupitelstva obce. Rozhodnutí o ukončení spolupráce by tedy mělo být schvalováno zastupitelstvem obce. Samozřejmě, že jedná-li se o neformální (právně nezávaznou) spolupráci (např. jen forma memoranda apod.), která nebyla zastupitelstvem schválena, není v takovém případě schválení zastupitelstva zapotřebí.</w:t>
      </w:r>
    </w:p>
    <w:p w14:paraId="556FEDD6" w14:textId="577328AF" w:rsidR="00FF2C9F" w:rsidRDefault="00FF2C9F" w:rsidP="00AB5C5E">
      <w:pPr>
        <w:pStyle w:val="Odstavecseseznamem"/>
      </w:pPr>
    </w:p>
    <w:sectPr w:rsidR="00FF2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07240"/>
    <w:multiLevelType w:val="hybridMultilevel"/>
    <w:tmpl w:val="1048D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B4E72"/>
    <w:multiLevelType w:val="hybridMultilevel"/>
    <w:tmpl w:val="5EC8874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65A95D7B"/>
    <w:multiLevelType w:val="hybridMultilevel"/>
    <w:tmpl w:val="0B8C3C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C955F1D"/>
    <w:multiLevelType w:val="hybridMultilevel"/>
    <w:tmpl w:val="9DCE7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57"/>
    <w:rsid w:val="00257057"/>
    <w:rsid w:val="003E2D82"/>
    <w:rsid w:val="0063489E"/>
    <w:rsid w:val="00AB5C5E"/>
    <w:rsid w:val="00E5704B"/>
    <w:rsid w:val="00E9218E"/>
    <w:rsid w:val="00FF2C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45CA"/>
  <w15:chartTrackingRefBased/>
  <w15:docId w15:val="{3772B183-AF4C-4246-9CE3-75ADCB7A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25705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Vrazncitt">
    <w:name w:val="Intense Quote"/>
    <w:basedOn w:val="Normln"/>
    <w:next w:val="Normln"/>
    <w:link w:val="VrazncittChar"/>
    <w:uiPriority w:val="30"/>
    <w:qFormat/>
    <w:rsid w:val="0025705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257057"/>
    <w:rPr>
      <w:i/>
      <w:iCs/>
      <w:color w:val="4472C4" w:themeColor="accent1"/>
    </w:rPr>
  </w:style>
  <w:style w:type="character" w:customStyle="1" w:styleId="Nadpis2Char">
    <w:name w:val="Nadpis 2 Char"/>
    <w:basedOn w:val="Standardnpsmoodstavce"/>
    <w:link w:val="Nadpis2"/>
    <w:uiPriority w:val="9"/>
    <w:rsid w:val="00257057"/>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5705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57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642">
      <w:bodyDiv w:val="1"/>
      <w:marLeft w:val="0"/>
      <w:marRight w:val="0"/>
      <w:marTop w:val="0"/>
      <w:marBottom w:val="0"/>
      <w:divBdr>
        <w:top w:val="none" w:sz="0" w:space="0" w:color="auto"/>
        <w:left w:val="none" w:sz="0" w:space="0" w:color="auto"/>
        <w:bottom w:val="none" w:sz="0" w:space="0" w:color="auto"/>
        <w:right w:val="none" w:sz="0" w:space="0" w:color="auto"/>
      </w:divBdr>
    </w:div>
    <w:div w:id="175195491">
      <w:bodyDiv w:val="1"/>
      <w:marLeft w:val="0"/>
      <w:marRight w:val="0"/>
      <w:marTop w:val="0"/>
      <w:marBottom w:val="0"/>
      <w:divBdr>
        <w:top w:val="none" w:sz="0" w:space="0" w:color="auto"/>
        <w:left w:val="none" w:sz="0" w:space="0" w:color="auto"/>
        <w:bottom w:val="none" w:sz="0" w:space="0" w:color="auto"/>
        <w:right w:val="none" w:sz="0" w:space="0" w:color="auto"/>
      </w:divBdr>
    </w:div>
    <w:div w:id="208802566">
      <w:bodyDiv w:val="1"/>
      <w:marLeft w:val="0"/>
      <w:marRight w:val="0"/>
      <w:marTop w:val="0"/>
      <w:marBottom w:val="0"/>
      <w:divBdr>
        <w:top w:val="none" w:sz="0" w:space="0" w:color="auto"/>
        <w:left w:val="none" w:sz="0" w:space="0" w:color="auto"/>
        <w:bottom w:val="none" w:sz="0" w:space="0" w:color="auto"/>
        <w:right w:val="none" w:sz="0" w:space="0" w:color="auto"/>
      </w:divBdr>
    </w:div>
    <w:div w:id="405809382">
      <w:bodyDiv w:val="1"/>
      <w:marLeft w:val="0"/>
      <w:marRight w:val="0"/>
      <w:marTop w:val="0"/>
      <w:marBottom w:val="0"/>
      <w:divBdr>
        <w:top w:val="none" w:sz="0" w:space="0" w:color="auto"/>
        <w:left w:val="none" w:sz="0" w:space="0" w:color="auto"/>
        <w:bottom w:val="none" w:sz="0" w:space="0" w:color="auto"/>
        <w:right w:val="none" w:sz="0" w:space="0" w:color="auto"/>
      </w:divBdr>
    </w:div>
    <w:div w:id="431828173">
      <w:bodyDiv w:val="1"/>
      <w:marLeft w:val="0"/>
      <w:marRight w:val="0"/>
      <w:marTop w:val="0"/>
      <w:marBottom w:val="0"/>
      <w:divBdr>
        <w:top w:val="none" w:sz="0" w:space="0" w:color="auto"/>
        <w:left w:val="none" w:sz="0" w:space="0" w:color="auto"/>
        <w:bottom w:val="none" w:sz="0" w:space="0" w:color="auto"/>
        <w:right w:val="none" w:sz="0" w:space="0" w:color="auto"/>
      </w:divBdr>
    </w:div>
    <w:div w:id="454300473">
      <w:bodyDiv w:val="1"/>
      <w:marLeft w:val="0"/>
      <w:marRight w:val="0"/>
      <w:marTop w:val="0"/>
      <w:marBottom w:val="0"/>
      <w:divBdr>
        <w:top w:val="none" w:sz="0" w:space="0" w:color="auto"/>
        <w:left w:val="none" w:sz="0" w:space="0" w:color="auto"/>
        <w:bottom w:val="none" w:sz="0" w:space="0" w:color="auto"/>
        <w:right w:val="none" w:sz="0" w:space="0" w:color="auto"/>
      </w:divBdr>
    </w:div>
    <w:div w:id="542249830">
      <w:bodyDiv w:val="1"/>
      <w:marLeft w:val="0"/>
      <w:marRight w:val="0"/>
      <w:marTop w:val="0"/>
      <w:marBottom w:val="0"/>
      <w:divBdr>
        <w:top w:val="none" w:sz="0" w:space="0" w:color="auto"/>
        <w:left w:val="none" w:sz="0" w:space="0" w:color="auto"/>
        <w:bottom w:val="none" w:sz="0" w:space="0" w:color="auto"/>
        <w:right w:val="none" w:sz="0" w:space="0" w:color="auto"/>
      </w:divBdr>
    </w:div>
    <w:div w:id="785202557">
      <w:bodyDiv w:val="1"/>
      <w:marLeft w:val="0"/>
      <w:marRight w:val="0"/>
      <w:marTop w:val="0"/>
      <w:marBottom w:val="0"/>
      <w:divBdr>
        <w:top w:val="none" w:sz="0" w:space="0" w:color="auto"/>
        <w:left w:val="none" w:sz="0" w:space="0" w:color="auto"/>
        <w:bottom w:val="none" w:sz="0" w:space="0" w:color="auto"/>
        <w:right w:val="none" w:sz="0" w:space="0" w:color="auto"/>
      </w:divBdr>
    </w:div>
    <w:div w:id="870534192">
      <w:bodyDiv w:val="1"/>
      <w:marLeft w:val="0"/>
      <w:marRight w:val="0"/>
      <w:marTop w:val="0"/>
      <w:marBottom w:val="0"/>
      <w:divBdr>
        <w:top w:val="none" w:sz="0" w:space="0" w:color="auto"/>
        <w:left w:val="none" w:sz="0" w:space="0" w:color="auto"/>
        <w:bottom w:val="none" w:sz="0" w:space="0" w:color="auto"/>
        <w:right w:val="none" w:sz="0" w:space="0" w:color="auto"/>
      </w:divBdr>
    </w:div>
    <w:div w:id="940837948">
      <w:bodyDiv w:val="1"/>
      <w:marLeft w:val="0"/>
      <w:marRight w:val="0"/>
      <w:marTop w:val="0"/>
      <w:marBottom w:val="0"/>
      <w:divBdr>
        <w:top w:val="none" w:sz="0" w:space="0" w:color="auto"/>
        <w:left w:val="none" w:sz="0" w:space="0" w:color="auto"/>
        <w:bottom w:val="none" w:sz="0" w:space="0" w:color="auto"/>
        <w:right w:val="none" w:sz="0" w:space="0" w:color="auto"/>
      </w:divBdr>
    </w:div>
    <w:div w:id="956838956">
      <w:bodyDiv w:val="1"/>
      <w:marLeft w:val="0"/>
      <w:marRight w:val="0"/>
      <w:marTop w:val="0"/>
      <w:marBottom w:val="0"/>
      <w:divBdr>
        <w:top w:val="none" w:sz="0" w:space="0" w:color="auto"/>
        <w:left w:val="none" w:sz="0" w:space="0" w:color="auto"/>
        <w:bottom w:val="none" w:sz="0" w:space="0" w:color="auto"/>
        <w:right w:val="none" w:sz="0" w:space="0" w:color="auto"/>
      </w:divBdr>
    </w:div>
    <w:div w:id="1088959602">
      <w:bodyDiv w:val="1"/>
      <w:marLeft w:val="0"/>
      <w:marRight w:val="0"/>
      <w:marTop w:val="0"/>
      <w:marBottom w:val="0"/>
      <w:divBdr>
        <w:top w:val="none" w:sz="0" w:space="0" w:color="auto"/>
        <w:left w:val="none" w:sz="0" w:space="0" w:color="auto"/>
        <w:bottom w:val="none" w:sz="0" w:space="0" w:color="auto"/>
        <w:right w:val="none" w:sz="0" w:space="0" w:color="auto"/>
      </w:divBdr>
    </w:div>
    <w:div w:id="1116561882">
      <w:bodyDiv w:val="1"/>
      <w:marLeft w:val="0"/>
      <w:marRight w:val="0"/>
      <w:marTop w:val="0"/>
      <w:marBottom w:val="0"/>
      <w:divBdr>
        <w:top w:val="none" w:sz="0" w:space="0" w:color="auto"/>
        <w:left w:val="none" w:sz="0" w:space="0" w:color="auto"/>
        <w:bottom w:val="none" w:sz="0" w:space="0" w:color="auto"/>
        <w:right w:val="none" w:sz="0" w:space="0" w:color="auto"/>
      </w:divBdr>
    </w:div>
    <w:div w:id="1293487335">
      <w:bodyDiv w:val="1"/>
      <w:marLeft w:val="0"/>
      <w:marRight w:val="0"/>
      <w:marTop w:val="0"/>
      <w:marBottom w:val="0"/>
      <w:divBdr>
        <w:top w:val="none" w:sz="0" w:space="0" w:color="auto"/>
        <w:left w:val="none" w:sz="0" w:space="0" w:color="auto"/>
        <w:bottom w:val="none" w:sz="0" w:space="0" w:color="auto"/>
        <w:right w:val="none" w:sz="0" w:space="0" w:color="auto"/>
      </w:divBdr>
    </w:div>
    <w:div w:id="1318999071">
      <w:bodyDiv w:val="1"/>
      <w:marLeft w:val="0"/>
      <w:marRight w:val="0"/>
      <w:marTop w:val="0"/>
      <w:marBottom w:val="0"/>
      <w:divBdr>
        <w:top w:val="none" w:sz="0" w:space="0" w:color="auto"/>
        <w:left w:val="none" w:sz="0" w:space="0" w:color="auto"/>
        <w:bottom w:val="none" w:sz="0" w:space="0" w:color="auto"/>
        <w:right w:val="none" w:sz="0" w:space="0" w:color="auto"/>
      </w:divBdr>
    </w:div>
    <w:div w:id="1355377718">
      <w:bodyDiv w:val="1"/>
      <w:marLeft w:val="0"/>
      <w:marRight w:val="0"/>
      <w:marTop w:val="0"/>
      <w:marBottom w:val="0"/>
      <w:divBdr>
        <w:top w:val="none" w:sz="0" w:space="0" w:color="auto"/>
        <w:left w:val="none" w:sz="0" w:space="0" w:color="auto"/>
        <w:bottom w:val="none" w:sz="0" w:space="0" w:color="auto"/>
        <w:right w:val="none" w:sz="0" w:space="0" w:color="auto"/>
      </w:divBdr>
    </w:div>
    <w:div w:id="1372654429">
      <w:bodyDiv w:val="1"/>
      <w:marLeft w:val="0"/>
      <w:marRight w:val="0"/>
      <w:marTop w:val="0"/>
      <w:marBottom w:val="0"/>
      <w:divBdr>
        <w:top w:val="none" w:sz="0" w:space="0" w:color="auto"/>
        <w:left w:val="none" w:sz="0" w:space="0" w:color="auto"/>
        <w:bottom w:val="none" w:sz="0" w:space="0" w:color="auto"/>
        <w:right w:val="none" w:sz="0" w:space="0" w:color="auto"/>
      </w:divBdr>
    </w:div>
    <w:div w:id="1419786310">
      <w:bodyDiv w:val="1"/>
      <w:marLeft w:val="0"/>
      <w:marRight w:val="0"/>
      <w:marTop w:val="0"/>
      <w:marBottom w:val="0"/>
      <w:divBdr>
        <w:top w:val="none" w:sz="0" w:space="0" w:color="auto"/>
        <w:left w:val="none" w:sz="0" w:space="0" w:color="auto"/>
        <w:bottom w:val="none" w:sz="0" w:space="0" w:color="auto"/>
        <w:right w:val="none" w:sz="0" w:space="0" w:color="auto"/>
      </w:divBdr>
    </w:div>
    <w:div w:id="1524442942">
      <w:bodyDiv w:val="1"/>
      <w:marLeft w:val="0"/>
      <w:marRight w:val="0"/>
      <w:marTop w:val="0"/>
      <w:marBottom w:val="0"/>
      <w:divBdr>
        <w:top w:val="none" w:sz="0" w:space="0" w:color="auto"/>
        <w:left w:val="none" w:sz="0" w:space="0" w:color="auto"/>
        <w:bottom w:val="none" w:sz="0" w:space="0" w:color="auto"/>
        <w:right w:val="none" w:sz="0" w:space="0" w:color="auto"/>
      </w:divBdr>
    </w:div>
    <w:div w:id="2006929046">
      <w:bodyDiv w:val="1"/>
      <w:marLeft w:val="0"/>
      <w:marRight w:val="0"/>
      <w:marTop w:val="0"/>
      <w:marBottom w:val="0"/>
      <w:divBdr>
        <w:top w:val="none" w:sz="0" w:space="0" w:color="auto"/>
        <w:left w:val="none" w:sz="0" w:space="0" w:color="auto"/>
        <w:bottom w:val="none" w:sz="0" w:space="0" w:color="auto"/>
        <w:right w:val="none" w:sz="0" w:space="0" w:color="auto"/>
      </w:divBdr>
    </w:div>
    <w:div w:id="20120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609</Words>
  <Characters>3597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Petřinová</dc:creator>
  <cp:keywords/>
  <dc:description/>
  <cp:lastModifiedBy>Iva Petřinová</cp:lastModifiedBy>
  <cp:revision>6</cp:revision>
  <dcterms:created xsi:type="dcterms:W3CDTF">2022-03-01T10:37:00Z</dcterms:created>
  <dcterms:modified xsi:type="dcterms:W3CDTF">2022-03-17T08:35:00Z</dcterms:modified>
</cp:coreProperties>
</file>